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BF97" w14:textId="5F6EED3C" w:rsidR="00EF011C" w:rsidRDefault="00287DE9" w:rsidP="00287DE9">
      <w:pPr>
        <w:rPr>
          <w:b/>
          <w:bCs/>
        </w:rPr>
      </w:pPr>
      <w:r w:rsidRPr="00EF011C">
        <w:rPr>
          <w:b/>
          <w:bCs/>
          <w:sz w:val="28"/>
          <w:szCs w:val="28"/>
        </w:rPr>
        <w:t xml:space="preserve">Lokale Energie Monitor 2025 </w:t>
      </w:r>
      <w:r w:rsidR="00DF2550">
        <w:rPr>
          <w:b/>
          <w:bCs/>
          <w:sz w:val="28"/>
          <w:szCs w:val="28"/>
        </w:rPr>
        <w:t>– Standaard teksten</w:t>
      </w:r>
      <w:r w:rsidR="00EF011C" w:rsidRPr="00EF011C">
        <w:rPr>
          <w:b/>
          <w:bCs/>
          <w:sz w:val="28"/>
          <w:szCs w:val="28"/>
        </w:rPr>
        <w:br/>
      </w:r>
    </w:p>
    <w:p w14:paraId="4DB61D74" w14:textId="77777777" w:rsidR="00DF2550" w:rsidRDefault="00EF011C" w:rsidP="00EF011C">
      <w:pPr>
        <w:rPr>
          <w:i/>
          <w:iCs/>
        </w:rPr>
      </w:pPr>
      <w:r w:rsidRPr="00EF011C">
        <w:rPr>
          <w:b/>
          <w:bCs/>
        </w:rPr>
        <w:t>1. Korte standaardtekst</w:t>
      </w:r>
      <w:r>
        <w:rPr>
          <w:b/>
          <w:bCs/>
        </w:rPr>
        <w:t>en</w:t>
      </w:r>
      <w:r w:rsidRPr="00EF011C">
        <w:rPr>
          <w:b/>
          <w:bCs/>
        </w:rPr>
        <w:t xml:space="preserve"> (±60 woorden) </w:t>
      </w:r>
      <w:r>
        <w:rPr>
          <w:b/>
          <w:bCs/>
        </w:rPr>
        <w:br/>
      </w:r>
      <w:r w:rsidRPr="00EF011C">
        <w:rPr>
          <w:i/>
          <w:iCs/>
        </w:rPr>
        <w:t>Gebruik:</w:t>
      </w:r>
      <w:r>
        <w:rPr>
          <w:i/>
          <w:iCs/>
        </w:rPr>
        <w:t xml:space="preserve"> Social media,</w:t>
      </w:r>
      <w:r w:rsidRPr="00EF011C">
        <w:rPr>
          <w:i/>
          <w:iCs/>
        </w:rPr>
        <w:t xml:space="preserve"> websites, nieuwsbrieven</w:t>
      </w:r>
    </w:p>
    <w:p w14:paraId="5E94DCCE" w14:textId="7BE1943C" w:rsidR="00DF2550" w:rsidRPr="00EF011C" w:rsidRDefault="00DF2550" w:rsidP="00DF2550">
      <w:r w:rsidRPr="00EF011C">
        <w:t>De Lokale Energie Monitor van Klimaatstichting HIER laat zien wat lokale energie-initiatieven samen bereiken. In Nederland zijn 696 energiecoöperaties</w:t>
      </w:r>
      <w:r w:rsidR="001B3A60">
        <w:t xml:space="preserve"> en ruim </w:t>
      </w:r>
      <w:r w:rsidR="00D35152">
        <w:t>duizend</w:t>
      </w:r>
      <w:r w:rsidR="001B3A60">
        <w:t xml:space="preserve"> bewonersinitiatieven</w:t>
      </w:r>
      <w:r w:rsidRPr="00EF011C">
        <w:t xml:space="preserve"> actief. Samen leveren zij stroom voor een half miljoen huishoudens.</w:t>
      </w:r>
    </w:p>
    <w:p w14:paraId="0FE7B9BC" w14:textId="77777777" w:rsidR="00DF2550" w:rsidRPr="00EF011C" w:rsidRDefault="00DF2550" w:rsidP="00DF2550">
      <w:pPr>
        <w:pStyle w:val="Lijstalinea"/>
        <w:numPr>
          <w:ilvl w:val="0"/>
          <w:numId w:val="1"/>
        </w:numPr>
        <w:rPr>
          <w:b/>
          <w:bCs/>
        </w:rPr>
      </w:pPr>
      <w:r w:rsidRPr="00EF011C">
        <w:rPr>
          <w:b/>
          <w:bCs/>
        </w:rPr>
        <w:t xml:space="preserve">Bekijk de </w:t>
      </w:r>
      <w:hyperlink r:id="rId8" w:history="1">
        <w:r w:rsidRPr="00EF011C">
          <w:rPr>
            <w:rStyle w:val="Hyperlink"/>
          </w:rPr>
          <w:t>Lokale Energie Monitor</w:t>
        </w:r>
      </w:hyperlink>
    </w:p>
    <w:p w14:paraId="0B58CBCC" w14:textId="1B7EA863" w:rsidR="00EF011C" w:rsidRPr="00EF011C" w:rsidRDefault="00DF2550" w:rsidP="00EF011C">
      <w:r>
        <w:rPr>
          <w:i/>
          <w:iCs/>
        </w:rPr>
        <w:t>------------------------------------------------------------------------------</w:t>
      </w:r>
      <w:r w:rsidR="00EF011C">
        <w:rPr>
          <w:i/>
          <w:iCs/>
        </w:rPr>
        <w:br/>
      </w:r>
      <w:r w:rsidR="00EF011C">
        <w:rPr>
          <w:i/>
          <w:iCs/>
        </w:rPr>
        <w:br/>
      </w:r>
      <w:r w:rsidR="00EF011C" w:rsidRPr="00EF011C">
        <w:t>Klimaatstichting HIER monitort al elf jaar de lokale energie-initiatieven in Nederland. De Lokale Energie Monitor maakt zichtbaar wat zij samen bereiken. Inmiddels zijn er</w:t>
      </w:r>
      <w:r w:rsidR="001B3A60">
        <w:t xml:space="preserve"> ruim duizend bewonersinitiat</w:t>
      </w:r>
      <w:r w:rsidR="00D35152">
        <w:t>i</w:t>
      </w:r>
      <w:r w:rsidR="001B3A60">
        <w:t>even en nog eens</w:t>
      </w:r>
      <w:r w:rsidR="00EF011C" w:rsidRPr="00EF011C">
        <w:t xml:space="preserve"> 696 energiecoöperaties actief</w:t>
      </w:r>
      <w:r w:rsidR="001B3A60">
        <w:t>.</w:t>
      </w:r>
      <w:r w:rsidR="00EF011C" w:rsidRPr="00EF011C">
        <w:t xml:space="preserve"> Samen leveren zij stroom voor ongeveer een half miljoen huishoudens en werken meer dan 9.000 vrijwilligers aan lokale energieprojecten. Lokale actie, met landelijke impact.</w:t>
      </w:r>
    </w:p>
    <w:p w14:paraId="212E4F39" w14:textId="65DE2569" w:rsidR="00EF011C" w:rsidRPr="00EF011C" w:rsidRDefault="00EF011C" w:rsidP="00EF011C">
      <w:pPr>
        <w:pStyle w:val="Lijstalinea"/>
        <w:numPr>
          <w:ilvl w:val="0"/>
          <w:numId w:val="2"/>
        </w:numPr>
      </w:pPr>
      <w:r w:rsidRPr="00EF011C">
        <w:t xml:space="preserve">Bekijk alle cijfers en ontwikkelingen in de </w:t>
      </w:r>
      <w:hyperlink r:id="rId9" w:history="1">
        <w:r w:rsidRPr="00EF011C">
          <w:rPr>
            <w:rStyle w:val="Hyperlink"/>
          </w:rPr>
          <w:t>Lokale Energie Monitor</w:t>
        </w:r>
      </w:hyperlink>
      <w:r w:rsidRPr="00EF011C">
        <w:t>.</w:t>
      </w:r>
    </w:p>
    <w:p w14:paraId="51AFC02A" w14:textId="77777777" w:rsidR="00EF011C" w:rsidRPr="00EF011C" w:rsidRDefault="00755136" w:rsidP="00EF011C">
      <w:pPr>
        <w:rPr>
          <w:b/>
          <w:bCs/>
        </w:rPr>
      </w:pPr>
      <w:r>
        <w:rPr>
          <w:b/>
          <w:bCs/>
        </w:rPr>
        <w:pict w14:anchorId="0695391E">
          <v:rect id="_x0000_i1025" style="width:0;height:1.5pt" o:hralign="center" o:hrstd="t" o:hr="t" fillcolor="#a0a0a0" stroked="f"/>
        </w:pict>
      </w:r>
    </w:p>
    <w:p w14:paraId="5E6BE4A5" w14:textId="034341B5" w:rsidR="00EF011C" w:rsidRPr="00EF011C" w:rsidRDefault="00EF011C" w:rsidP="00EF011C">
      <w:pPr>
        <w:rPr>
          <w:i/>
          <w:iCs/>
        </w:rPr>
      </w:pPr>
      <w:r w:rsidRPr="00EF011C">
        <w:rPr>
          <w:b/>
          <w:bCs/>
        </w:rPr>
        <w:t>2. Standaardtekst (±100 woorden)</w:t>
      </w:r>
      <w:r>
        <w:rPr>
          <w:b/>
          <w:bCs/>
        </w:rPr>
        <w:br/>
      </w:r>
      <w:r w:rsidRPr="00EF011C">
        <w:rPr>
          <w:i/>
          <w:iCs/>
        </w:rPr>
        <w:t xml:space="preserve">Gebruik: </w:t>
      </w:r>
      <w:r>
        <w:rPr>
          <w:i/>
          <w:iCs/>
        </w:rPr>
        <w:t>Uitgebreide nieuwsbrieven en websites</w:t>
      </w:r>
    </w:p>
    <w:p w14:paraId="6C2F8287" w14:textId="447F0EB4" w:rsidR="00EF011C" w:rsidRPr="00EF011C" w:rsidRDefault="00EF011C" w:rsidP="00EF011C">
      <w:r w:rsidRPr="00EF011C">
        <w:t xml:space="preserve">Klimaatstichting HIER monitort al elf jaar de lokale energie-initiatieven in Nederland. De Lokale Energie Monitor maakt zichtbaar wat energiecoöperaties en bewonersinitiatieven samen bereiken. Zo ontstaat inzicht in het aantal </w:t>
      </w:r>
      <w:r w:rsidR="00D35152">
        <w:t>collectieven</w:t>
      </w:r>
      <w:r w:rsidRPr="00EF011C">
        <w:t>, hun projecten en activiteiten, en hoe zij samen een stevige maatschappelijke beweging vormen.</w:t>
      </w:r>
    </w:p>
    <w:p w14:paraId="75AF6728" w14:textId="3EE724E4" w:rsidR="00EF011C" w:rsidRPr="00EF011C" w:rsidRDefault="00EF011C" w:rsidP="00EF011C">
      <w:r w:rsidRPr="00EF011C">
        <w:t>In Nederland zijn</w:t>
      </w:r>
      <w:r w:rsidR="001B3A60">
        <w:t xml:space="preserve"> ruim </w:t>
      </w:r>
      <w:r w:rsidR="00D35152">
        <w:t>duizend</w:t>
      </w:r>
      <w:r w:rsidR="001B3A60">
        <w:t xml:space="preserve"> bewonersinitiatieven en</w:t>
      </w:r>
      <w:r w:rsidRPr="00EF011C">
        <w:t xml:space="preserve"> inmiddels 696 energiecoöperaties</w:t>
      </w:r>
      <w:r w:rsidR="001B3A60">
        <w:t xml:space="preserve"> met </w:t>
      </w:r>
      <w:r w:rsidR="001B3A60" w:rsidRPr="00EF011C">
        <w:t>143.000 leden</w:t>
      </w:r>
      <w:r w:rsidRPr="00EF011C">
        <w:t xml:space="preserve"> actief. Samen leveren zij stroom voor ongeveer een half miljoen huishoudens. Sinds 2008 realiseerden energiecoöperaties 1.425 zonprojecten en zijn er inmiddels meer dan 100 collectieve warmteprojecten. Meer dan 9.000 vrijwilligers en ruim 200</w:t>
      </w:r>
      <w:r w:rsidR="001B3A60">
        <w:t xml:space="preserve"> betaalde</w:t>
      </w:r>
      <w:r w:rsidRPr="00EF011C">
        <w:t xml:space="preserve"> banen dragen bij aan deze beweging. Lokale actie, met landelijke impact.</w:t>
      </w:r>
    </w:p>
    <w:p w14:paraId="65155BF2" w14:textId="09D7DD2B" w:rsidR="00EF011C" w:rsidRPr="00EF011C" w:rsidRDefault="00EF011C" w:rsidP="00EF011C">
      <w:pPr>
        <w:pStyle w:val="Lijstalinea"/>
        <w:numPr>
          <w:ilvl w:val="0"/>
          <w:numId w:val="1"/>
        </w:numPr>
      </w:pPr>
      <w:r w:rsidRPr="00EF011C">
        <w:t xml:space="preserve">Ontdek alle cijfers en inzichten in de nieuwste </w:t>
      </w:r>
      <w:hyperlink r:id="rId10" w:history="1">
        <w:r w:rsidRPr="00EF011C">
          <w:rPr>
            <w:rStyle w:val="Hyperlink"/>
          </w:rPr>
          <w:t>Lokale Energie Monitor</w:t>
        </w:r>
      </w:hyperlink>
      <w:r w:rsidRPr="00EF011C">
        <w:t>.</w:t>
      </w:r>
    </w:p>
    <w:p w14:paraId="7F753AD6" w14:textId="77777777" w:rsidR="00EF011C" w:rsidRPr="00EF011C" w:rsidRDefault="00755136" w:rsidP="00EF011C">
      <w:pPr>
        <w:rPr>
          <w:b/>
          <w:bCs/>
        </w:rPr>
      </w:pPr>
      <w:r>
        <w:rPr>
          <w:b/>
          <w:bCs/>
        </w:rPr>
        <w:pict w14:anchorId="25BCDFBC">
          <v:rect id="_x0000_i1026" style="width:0;height:1.5pt" o:hralign="center" o:hrstd="t" o:hr="t" fillcolor="#a0a0a0" stroked="f"/>
        </w:pict>
      </w:r>
    </w:p>
    <w:p w14:paraId="4F5F2179" w14:textId="6CC78715" w:rsidR="00EF011C" w:rsidRPr="00EF011C" w:rsidRDefault="00EF011C" w:rsidP="00EF011C">
      <w:pPr>
        <w:rPr>
          <w:b/>
          <w:bCs/>
        </w:rPr>
      </w:pPr>
      <w:r w:rsidRPr="00EF011C">
        <w:rPr>
          <w:b/>
          <w:bCs/>
        </w:rPr>
        <w:t>3. Uitgebreidere tekst (±150 woorden)</w:t>
      </w:r>
      <w:r>
        <w:rPr>
          <w:b/>
          <w:bCs/>
        </w:rPr>
        <w:br/>
      </w:r>
      <w:r w:rsidRPr="00EF011C">
        <w:rPr>
          <w:i/>
          <w:iCs/>
        </w:rPr>
        <w:t>Gebruik:</w:t>
      </w:r>
      <w:r>
        <w:rPr>
          <w:i/>
          <w:iCs/>
        </w:rPr>
        <w:t xml:space="preserve"> websites en</w:t>
      </w:r>
      <w:r w:rsidRPr="00EF011C">
        <w:rPr>
          <w:i/>
          <w:iCs/>
        </w:rPr>
        <w:t xml:space="preserve"> artikelen</w:t>
      </w:r>
    </w:p>
    <w:p w14:paraId="0F93F102" w14:textId="78FC0161" w:rsidR="00EF011C" w:rsidRPr="00EF011C" w:rsidRDefault="00EF011C" w:rsidP="00EF011C">
      <w:r w:rsidRPr="00EF011C">
        <w:t xml:space="preserve">Klimaatstichting HIER monitort al elf jaar de lokale energie-initiatieven in Nederland. Met de Lokale Energie Monitor maakt HIER zichtbaar wat energiecoöperaties en bewonersinitiatieven samen bereiken. Zo ontstaat inzicht in het aantal </w:t>
      </w:r>
      <w:r w:rsidR="001B3A60">
        <w:t>collectieven</w:t>
      </w:r>
      <w:r w:rsidRPr="00EF011C">
        <w:t>, hun projecten en activiteiten, en hoe zij samen een stevige maatschappelijke beweging vormen.</w:t>
      </w:r>
    </w:p>
    <w:p w14:paraId="3991893B" w14:textId="5A159DB5" w:rsidR="00EF011C" w:rsidRPr="00EF011C" w:rsidRDefault="001B3A60" w:rsidP="00EF011C">
      <w:r>
        <w:t>Naast de duizend bewonersinitiatieven zijn er i</w:t>
      </w:r>
      <w:r w:rsidR="00EF011C" w:rsidRPr="00EF011C">
        <w:t>nmiddels 696 energiecoöperaties met ruim 143.000 leden</w:t>
      </w:r>
      <w:r>
        <w:t xml:space="preserve"> </w:t>
      </w:r>
      <w:r w:rsidRPr="00EF011C">
        <w:t xml:space="preserve">actief </w:t>
      </w:r>
      <w:r>
        <w:t>in Nederland</w:t>
      </w:r>
      <w:r w:rsidR="00EF011C" w:rsidRPr="00EF011C">
        <w:t xml:space="preserve">. Samen leveren zij duurzame stroom voor ongeveer een half miljoen huishoudens. Sinds 2008 realiseerden 487 energiecoöperaties samen 1.425 </w:t>
      </w:r>
      <w:r w:rsidR="00EF011C" w:rsidRPr="00EF011C">
        <w:lastRenderedPageBreak/>
        <w:t>zonprojecten, waarvan 66 nieuwe projecten in 2025. Daarnaast zijn er inmiddels 106 collectieve warmteprojecten en wordt de komende jaren nieuw coöperatief windvermogen verwacht.</w:t>
      </w:r>
    </w:p>
    <w:p w14:paraId="1F4A7C6B" w14:textId="77777777" w:rsidR="00EF011C" w:rsidRPr="00EF011C" w:rsidRDefault="00EF011C" w:rsidP="00EF011C">
      <w:r w:rsidRPr="00EF011C">
        <w:t>Met meer dan 9.000 vrijwilligers en ruim 200 banen werken burgerenergiecollectieven in heel Nederland aan duurzame energie, energiebesparing en sterke lokale gemeenschappen. Lokale actie, met landelijke impact.</w:t>
      </w:r>
    </w:p>
    <w:p w14:paraId="0793E280" w14:textId="6740FF87" w:rsidR="00EF011C" w:rsidRPr="00EF011C" w:rsidRDefault="00EF011C" w:rsidP="00EF011C">
      <w:pPr>
        <w:pStyle w:val="Lijstalinea"/>
        <w:numPr>
          <w:ilvl w:val="0"/>
          <w:numId w:val="1"/>
        </w:numPr>
      </w:pPr>
      <w:r w:rsidRPr="00EF011C">
        <w:t xml:space="preserve">Bekijk de volledige </w:t>
      </w:r>
      <w:hyperlink r:id="rId11" w:history="1">
        <w:r w:rsidRPr="00EF011C">
          <w:rPr>
            <w:rStyle w:val="Hyperlink"/>
          </w:rPr>
          <w:t>Lokale Energie Monitor</w:t>
        </w:r>
      </w:hyperlink>
      <w:r w:rsidRPr="00EF011C">
        <w:t xml:space="preserve"> voor alle cijfers en ontwikkelingen.</w:t>
      </w:r>
    </w:p>
    <w:p w14:paraId="4F6502DE" w14:textId="77777777" w:rsidR="00EF011C" w:rsidRPr="00EF011C" w:rsidRDefault="00755136" w:rsidP="00EF011C">
      <w:pPr>
        <w:rPr>
          <w:b/>
          <w:bCs/>
        </w:rPr>
      </w:pPr>
      <w:r>
        <w:rPr>
          <w:b/>
          <w:bCs/>
        </w:rPr>
        <w:pict w14:anchorId="59DFECBD">
          <v:rect id="_x0000_i1027" style="width:0;height:1.5pt" o:hralign="center" o:hrstd="t" o:hr="t" fillcolor="#a0a0a0" stroked="f"/>
        </w:pict>
      </w:r>
    </w:p>
    <w:p w14:paraId="27E618E5" w14:textId="77777777" w:rsidR="00DC2234" w:rsidRDefault="00DC2234" w:rsidP="00EF011C"/>
    <w:sectPr w:rsidR="00DC2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91382"/>
    <w:multiLevelType w:val="hybridMultilevel"/>
    <w:tmpl w:val="748A3296"/>
    <w:lvl w:ilvl="0" w:tplc="6AD6159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AF72E52"/>
    <w:multiLevelType w:val="hybridMultilevel"/>
    <w:tmpl w:val="7820F8B8"/>
    <w:lvl w:ilvl="0" w:tplc="1A4E6134">
      <w:numFmt w:val="bullet"/>
      <w:lvlText w:val=""/>
      <w:lvlJc w:val="left"/>
      <w:pPr>
        <w:ind w:left="408" w:hanging="360"/>
      </w:pPr>
      <w:rPr>
        <w:rFonts w:ascii="Wingdings" w:eastAsiaTheme="minorHAnsi" w:hAnsi="Wingdings" w:cstheme="minorBidi" w:hint="default"/>
      </w:rPr>
    </w:lvl>
    <w:lvl w:ilvl="1" w:tplc="04130003" w:tentative="1">
      <w:start w:val="1"/>
      <w:numFmt w:val="bullet"/>
      <w:lvlText w:val="o"/>
      <w:lvlJc w:val="left"/>
      <w:pPr>
        <w:ind w:left="1128" w:hanging="360"/>
      </w:pPr>
      <w:rPr>
        <w:rFonts w:ascii="Courier New" w:hAnsi="Courier New" w:cs="Courier New" w:hint="default"/>
      </w:rPr>
    </w:lvl>
    <w:lvl w:ilvl="2" w:tplc="04130005" w:tentative="1">
      <w:start w:val="1"/>
      <w:numFmt w:val="bullet"/>
      <w:lvlText w:val=""/>
      <w:lvlJc w:val="left"/>
      <w:pPr>
        <w:ind w:left="1848" w:hanging="360"/>
      </w:pPr>
      <w:rPr>
        <w:rFonts w:ascii="Wingdings" w:hAnsi="Wingdings" w:hint="default"/>
      </w:rPr>
    </w:lvl>
    <w:lvl w:ilvl="3" w:tplc="04130001" w:tentative="1">
      <w:start w:val="1"/>
      <w:numFmt w:val="bullet"/>
      <w:lvlText w:val=""/>
      <w:lvlJc w:val="left"/>
      <w:pPr>
        <w:ind w:left="2568" w:hanging="360"/>
      </w:pPr>
      <w:rPr>
        <w:rFonts w:ascii="Symbol" w:hAnsi="Symbol" w:hint="default"/>
      </w:rPr>
    </w:lvl>
    <w:lvl w:ilvl="4" w:tplc="04130003" w:tentative="1">
      <w:start w:val="1"/>
      <w:numFmt w:val="bullet"/>
      <w:lvlText w:val="o"/>
      <w:lvlJc w:val="left"/>
      <w:pPr>
        <w:ind w:left="3288" w:hanging="360"/>
      </w:pPr>
      <w:rPr>
        <w:rFonts w:ascii="Courier New" w:hAnsi="Courier New" w:cs="Courier New" w:hint="default"/>
      </w:rPr>
    </w:lvl>
    <w:lvl w:ilvl="5" w:tplc="04130005" w:tentative="1">
      <w:start w:val="1"/>
      <w:numFmt w:val="bullet"/>
      <w:lvlText w:val=""/>
      <w:lvlJc w:val="left"/>
      <w:pPr>
        <w:ind w:left="4008" w:hanging="360"/>
      </w:pPr>
      <w:rPr>
        <w:rFonts w:ascii="Wingdings" w:hAnsi="Wingdings" w:hint="default"/>
      </w:rPr>
    </w:lvl>
    <w:lvl w:ilvl="6" w:tplc="04130001" w:tentative="1">
      <w:start w:val="1"/>
      <w:numFmt w:val="bullet"/>
      <w:lvlText w:val=""/>
      <w:lvlJc w:val="left"/>
      <w:pPr>
        <w:ind w:left="4728" w:hanging="360"/>
      </w:pPr>
      <w:rPr>
        <w:rFonts w:ascii="Symbol" w:hAnsi="Symbol" w:hint="default"/>
      </w:rPr>
    </w:lvl>
    <w:lvl w:ilvl="7" w:tplc="04130003" w:tentative="1">
      <w:start w:val="1"/>
      <w:numFmt w:val="bullet"/>
      <w:lvlText w:val="o"/>
      <w:lvlJc w:val="left"/>
      <w:pPr>
        <w:ind w:left="5448" w:hanging="360"/>
      </w:pPr>
      <w:rPr>
        <w:rFonts w:ascii="Courier New" w:hAnsi="Courier New" w:cs="Courier New" w:hint="default"/>
      </w:rPr>
    </w:lvl>
    <w:lvl w:ilvl="8" w:tplc="04130005" w:tentative="1">
      <w:start w:val="1"/>
      <w:numFmt w:val="bullet"/>
      <w:lvlText w:val=""/>
      <w:lvlJc w:val="left"/>
      <w:pPr>
        <w:ind w:left="6168" w:hanging="360"/>
      </w:pPr>
      <w:rPr>
        <w:rFonts w:ascii="Wingdings" w:hAnsi="Wingdings" w:hint="default"/>
      </w:rPr>
    </w:lvl>
  </w:abstractNum>
  <w:num w:numId="1" w16cid:durableId="1715959912">
    <w:abstractNumId w:val="1"/>
  </w:num>
  <w:num w:numId="2" w16cid:durableId="128696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E9"/>
    <w:rsid w:val="0011748E"/>
    <w:rsid w:val="001B3A60"/>
    <w:rsid w:val="00202AD2"/>
    <w:rsid w:val="00287DE9"/>
    <w:rsid w:val="0047664D"/>
    <w:rsid w:val="00755593"/>
    <w:rsid w:val="00837D66"/>
    <w:rsid w:val="008D07E8"/>
    <w:rsid w:val="00CC26AB"/>
    <w:rsid w:val="00D35152"/>
    <w:rsid w:val="00D764ED"/>
    <w:rsid w:val="00DC2234"/>
    <w:rsid w:val="00DF2550"/>
    <w:rsid w:val="00E51EFC"/>
    <w:rsid w:val="00EF011C"/>
    <w:rsid w:val="00F129A6"/>
    <w:rsid w:val="00F22BB8"/>
    <w:rsid w:val="00FC7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CD8F"/>
  <w15:chartTrackingRefBased/>
  <w15:docId w15:val="{7AB03881-2907-4A36-9055-F61C2170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7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7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7D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7D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7D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7D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7D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7D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7D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7D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7D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7D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7D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7D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7D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7D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7D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7DE9"/>
    <w:rPr>
      <w:rFonts w:eastAsiaTheme="majorEastAsia" w:cstheme="majorBidi"/>
      <w:color w:val="272727" w:themeColor="text1" w:themeTint="D8"/>
    </w:rPr>
  </w:style>
  <w:style w:type="paragraph" w:styleId="Titel">
    <w:name w:val="Title"/>
    <w:basedOn w:val="Standaard"/>
    <w:next w:val="Standaard"/>
    <w:link w:val="TitelChar"/>
    <w:uiPriority w:val="10"/>
    <w:qFormat/>
    <w:rsid w:val="00287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7D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7D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7D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7D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7DE9"/>
    <w:rPr>
      <w:i/>
      <w:iCs/>
      <w:color w:val="404040" w:themeColor="text1" w:themeTint="BF"/>
    </w:rPr>
  </w:style>
  <w:style w:type="paragraph" w:styleId="Lijstalinea">
    <w:name w:val="List Paragraph"/>
    <w:basedOn w:val="Standaard"/>
    <w:uiPriority w:val="34"/>
    <w:qFormat/>
    <w:rsid w:val="00287DE9"/>
    <w:pPr>
      <w:ind w:left="720"/>
      <w:contextualSpacing/>
    </w:pPr>
  </w:style>
  <w:style w:type="character" w:styleId="Intensievebenadrukking">
    <w:name w:val="Intense Emphasis"/>
    <w:basedOn w:val="Standaardalinea-lettertype"/>
    <w:uiPriority w:val="21"/>
    <w:qFormat/>
    <w:rsid w:val="00287DE9"/>
    <w:rPr>
      <w:i/>
      <w:iCs/>
      <w:color w:val="0F4761" w:themeColor="accent1" w:themeShade="BF"/>
    </w:rPr>
  </w:style>
  <w:style w:type="paragraph" w:styleId="Duidelijkcitaat">
    <w:name w:val="Intense Quote"/>
    <w:basedOn w:val="Standaard"/>
    <w:next w:val="Standaard"/>
    <w:link w:val="DuidelijkcitaatChar"/>
    <w:uiPriority w:val="30"/>
    <w:qFormat/>
    <w:rsid w:val="00287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7DE9"/>
    <w:rPr>
      <w:i/>
      <w:iCs/>
      <w:color w:val="0F4761" w:themeColor="accent1" w:themeShade="BF"/>
    </w:rPr>
  </w:style>
  <w:style w:type="character" w:styleId="Intensieveverwijzing">
    <w:name w:val="Intense Reference"/>
    <w:basedOn w:val="Standaardalinea-lettertype"/>
    <w:uiPriority w:val="32"/>
    <w:qFormat/>
    <w:rsid w:val="00287DE9"/>
    <w:rPr>
      <w:b/>
      <w:bCs/>
      <w:smallCaps/>
      <w:color w:val="0F4761" w:themeColor="accent1" w:themeShade="BF"/>
      <w:spacing w:val="5"/>
    </w:rPr>
  </w:style>
  <w:style w:type="character" w:styleId="Hyperlink">
    <w:name w:val="Hyperlink"/>
    <w:basedOn w:val="Standaardalinea-lettertype"/>
    <w:uiPriority w:val="99"/>
    <w:unhideWhenUsed/>
    <w:rsid w:val="008D07E8"/>
    <w:rPr>
      <w:color w:val="467886" w:themeColor="hyperlink"/>
      <w:u w:val="single"/>
    </w:rPr>
  </w:style>
  <w:style w:type="character" w:styleId="Onopgelostemelding">
    <w:name w:val="Unresolved Mention"/>
    <w:basedOn w:val="Standaardalinea-lettertype"/>
    <w:uiPriority w:val="99"/>
    <w:semiHidden/>
    <w:unhideWhenUsed/>
    <w:rsid w:val="008D07E8"/>
    <w:rPr>
      <w:color w:val="605E5C"/>
      <w:shd w:val="clear" w:color="auto" w:fill="E1DFDD"/>
    </w:rPr>
  </w:style>
  <w:style w:type="paragraph" w:styleId="Normaalweb">
    <w:name w:val="Normal (Web)"/>
    <w:basedOn w:val="Standaard"/>
    <w:uiPriority w:val="99"/>
    <w:semiHidden/>
    <w:unhideWhenUsed/>
    <w:rsid w:val="00EF011C"/>
    <w:rPr>
      <w:rFonts w:ascii="Times New Roman" w:hAnsi="Times New Roman" w:cs="Times New Roman"/>
      <w:sz w:val="24"/>
      <w:szCs w:val="24"/>
    </w:rPr>
  </w:style>
  <w:style w:type="paragraph" w:styleId="Revisie">
    <w:name w:val="Revision"/>
    <w:hidden/>
    <w:uiPriority w:val="99"/>
    <w:semiHidden/>
    <w:rsid w:val="001B3A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er.nu/lokale-energie-monitor-2025"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ier.nu/lokale-energie-monitor-2025" TargetMode="External"/><Relationship Id="rId5" Type="http://schemas.openxmlformats.org/officeDocument/2006/relationships/styles" Target="styles.xml"/><Relationship Id="rId10" Type="http://schemas.openxmlformats.org/officeDocument/2006/relationships/hyperlink" Target="http://www.hier.nu/lokale-energie-monitor-2025" TargetMode="External"/><Relationship Id="rId4" Type="http://schemas.openxmlformats.org/officeDocument/2006/relationships/numbering" Target="numbering.xml"/><Relationship Id="rId9" Type="http://schemas.openxmlformats.org/officeDocument/2006/relationships/hyperlink" Target="http://www.hier.nu/lokale-energie-monito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fbeelding xmlns="c6a86fed-8fa0-42d4-8553-fc31690fed78" xsi:nil="true"/>
    <lcf76f155ced4ddcb4097134ff3c332f xmlns="c6a86fed-8fa0-42d4-8553-fc31690fed78">
      <Terms xmlns="http://schemas.microsoft.com/office/infopath/2007/PartnerControls"/>
    </lcf76f155ced4ddcb4097134ff3c332f>
    <TaxCatchAll xmlns="b713c283-f381-4173-85fc-f093847daf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8C0F7BD6C1EC4E868C6448BFF03B41" ma:contentTypeVersion="17" ma:contentTypeDescription="Een nieuw document maken." ma:contentTypeScope="" ma:versionID="432fdd7d73407a2d7a29c364e0ebec15">
  <xsd:schema xmlns:xsd="http://www.w3.org/2001/XMLSchema" xmlns:xs="http://www.w3.org/2001/XMLSchema" xmlns:p="http://schemas.microsoft.com/office/2006/metadata/properties" xmlns:ns2="c6a86fed-8fa0-42d4-8553-fc31690fed78" xmlns:ns3="b713c283-f381-4173-85fc-f093847daf94" targetNamespace="http://schemas.microsoft.com/office/2006/metadata/properties" ma:root="true" ma:fieldsID="d25c7f72c0ca663d5d9cbd54a3734244" ns2:_="" ns3:_="">
    <xsd:import namespace="c6a86fed-8fa0-42d4-8553-fc31690fed78"/>
    <xsd:import namespace="b713c283-f381-4173-85fc-f093847daf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86fed-8fa0-42d4-8553-fc31690fe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08f045e-f90b-4b3e-958e-3600deb914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fbeelding" ma:index="24"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13c283-f381-4173-85fc-f093847daf9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3f4ea7-0d74-4cbc-83e3-3dc6dc3bf0e0}" ma:internalName="TaxCatchAll" ma:showField="CatchAllData" ma:web="b713c283-f381-4173-85fc-f093847daf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53BCD-2005-444B-887B-CCB4EB2B863B}">
  <ds:schemaRefs>
    <ds:schemaRef ds:uri="http://schemas.microsoft.com/sharepoint/v3/contenttype/forms"/>
  </ds:schemaRefs>
</ds:datastoreItem>
</file>

<file path=customXml/itemProps2.xml><?xml version="1.0" encoding="utf-8"?>
<ds:datastoreItem xmlns:ds="http://schemas.openxmlformats.org/officeDocument/2006/customXml" ds:itemID="{077A4FC1-B49C-473A-93C2-4A58110F806D}">
  <ds:schemaRefs>
    <ds:schemaRef ds:uri="http://schemas.microsoft.com/office/2006/metadata/properties"/>
    <ds:schemaRef ds:uri="http://schemas.microsoft.com/office/infopath/2007/PartnerControls"/>
    <ds:schemaRef ds:uri="c6a86fed-8fa0-42d4-8553-fc31690fed78"/>
    <ds:schemaRef ds:uri="b713c283-f381-4173-85fc-f093847daf94"/>
  </ds:schemaRefs>
</ds:datastoreItem>
</file>

<file path=customXml/itemProps3.xml><?xml version="1.0" encoding="utf-8"?>
<ds:datastoreItem xmlns:ds="http://schemas.openxmlformats.org/officeDocument/2006/customXml" ds:itemID="{9AFD3E6F-36C7-4114-B5EC-42101DAFC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86fed-8fa0-42d4-8553-fc31690fed78"/>
    <ds:schemaRef ds:uri="b713c283-f381-4173-85fc-f093847da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509</Words>
  <Characters>2802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van Veelen | HIER</dc:creator>
  <cp:keywords/>
  <dc:description/>
  <cp:lastModifiedBy>Eveline van Veelen | HIER</cp:lastModifiedBy>
  <cp:revision>3</cp:revision>
  <dcterms:created xsi:type="dcterms:W3CDTF">2026-03-17T15:38:00Z</dcterms:created>
  <dcterms:modified xsi:type="dcterms:W3CDTF">2026-03-17T15:39:00Z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0x010100708C0F7BD6C1EC4E868C6448BFF03B41</vt:lpwstr>
  </property>
</Properties>
</file>